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70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2079</w:t>
      </w:r>
      <w:r>
        <w:rPr>
          <w:rFonts w:ascii="Times New Roman" w:eastAsia="Times New Roman" w:hAnsi="Times New Roman" w:cs="Times New Roman"/>
          <w:sz w:val="28"/>
          <w:szCs w:val="28"/>
        </w:rPr>
        <w:t>-2613/202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709"/>
        <w:jc w:val="center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ХМАО-Югры Айткулова Д.Б.,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 с участием истца Замятиной О.Е., ответчика </w:t>
      </w:r>
      <w:r>
        <w:rPr>
          <w:rFonts w:ascii="Times New Roman" w:eastAsia="Times New Roman" w:hAnsi="Times New Roman" w:cs="Times New Roman"/>
          <w:sz w:val="28"/>
          <w:szCs w:val="28"/>
        </w:rPr>
        <w:t>Сатуловой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К.В., третьего лица не заявляющее самостоятельных требований относительно предмета спора, Трифоновой О.Ю.,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Замятиной Ольг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Сатуловой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Кристине Викторовне об истребовании имущества из чужого незаконного владения,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расходов по уплате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третье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заявляющее самостоятельных требований относительно предмета спора Трифонова О.Ю.,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98, 100, 167, 194-199 ГПК РФ мировой судья,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Замятиной Ольги Евгеньевны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(паспорт серии </w:t>
      </w:r>
      <w:r>
        <w:rPr>
          <w:rStyle w:val="cat-UserDefinedgrp-14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Сатуловой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Кристине Викторовне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(паспорт серии </w:t>
      </w:r>
      <w:r>
        <w:rPr>
          <w:rStyle w:val="cat-UserDefinedgrp-15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об истребовании имущества из чужого незаконного владения,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расходов по уплате государственной пошлины, </w:t>
      </w:r>
      <w:r>
        <w:rPr>
          <w:rFonts w:ascii="Times New Roman" w:eastAsia="Times New Roman" w:hAnsi="Times New Roman" w:cs="Times New Roman"/>
          <w:sz w:val="28"/>
          <w:szCs w:val="28"/>
        </w:rPr>
        <w:t>третье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заявляющее самостоятельных требований относительно предмета спора Трифонова О.Ю.</w:t>
      </w:r>
      <w:r>
        <w:rPr>
          <w:rFonts w:ascii="Times New Roman" w:eastAsia="Times New Roman" w:hAnsi="Times New Roman" w:cs="Times New Roman"/>
          <w:sz w:val="28"/>
          <w:szCs w:val="28"/>
        </w:rPr>
        <w:t>- оставить без удовлетворения.</w:t>
      </w:r>
    </w:p>
    <w:p>
      <w:pPr>
        <w:widowControl w:val="0"/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течение месяца со дня принятия решения суда в окончательной форме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18 июня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ХМАО-Югры ______________________ Айткулова Д.Б.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</w:rPr>
        <w:t>2079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widowControl w:val="0"/>
        <w:spacing w:before="0" w:after="0"/>
        <w:ind w:firstLine="709"/>
      </w:pPr>
      <w:r>
        <w:rPr>
          <w:rFonts w:ascii="Times New Roman" w:eastAsia="Times New Roman" w:hAnsi="Times New Roman" w:cs="Times New Roman"/>
        </w:rPr>
        <w:t>Секретарь судебного заседания ___________</w:t>
      </w:r>
      <w:r>
        <w:rPr>
          <w:rFonts w:ascii="Times New Roman" w:eastAsia="Times New Roman" w:hAnsi="Times New Roman" w:cs="Times New Roman"/>
        </w:rPr>
        <w:t>Шакура</w:t>
      </w:r>
      <w:r>
        <w:rPr>
          <w:rFonts w:ascii="Times New Roman" w:eastAsia="Times New Roman" w:hAnsi="Times New Roman" w:cs="Times New Roman"/>
        </w:rPr>
        <w:t xml:space="preserve"> Т.Ю.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4rplc-13">
    <w:name w:val="cat-UserDefined grp-14 rplc-13"/>
    <w:basedOn w:val="DefaultParagraphFont"/>
  </w:style>
  <w:style w:type="character" w:customStyle="1" w:styleId="cat-UserDefinedgrp-15rplc-17">
    <w:name w:val="cat-UserDefined grp-15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